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96C" w:rsidRDefault="00A60B5E">
      <w:pPr>
        <w:pStyle w:val="Title"/>
      </w:pPr>
      <w:r>
        <w:t>BSC 307</w:t>
      </w:r>
      <w:r w:rsidR="005F396C">
        <w:t xml:space="preserve"> </w:t>
      </w:r>
      <w:r w:rsidR="002847CC">
        <w:t>Concrete</w:t>
      </w:r>
      <w:r>
        <w:t xml:space="preserve"> </w:t>
      </w:r>
      <w:r w:rsidR="005822AB">
        <w:t>Lesson Plan Form</w:t>
      </w:r>
      <w:r>
        <w:t xml:space="preserve"> </w:t>
      </w:r>
    </w:p>
    <w:p w:rsidR="005F396C" w:rsidRDefault="005F396C">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A60B5E" w:rsidTr="00A60B5E">
        <w:tc>
          <w:tcPr>
            <w:tcW w:w="6948" w:type="dxa"/>
          </w:tcPr>
          <w:p w:rsidR="00A60B5E" w:rsidRDefault="00A60B5E">
            <w:pPr>
              <w:rPr>
                <w:rFonts w:ascii="Tahoma" w:hAnsi="Tahoma" w:cs="Tahoma"/>
              </w:rPr>
            </w:pPr>
            <w:r>
              <w:rPr>
                <w:rFonts w:ascii="Tahoma" w:hAnsi="Tahoma" w:cs="Tahoma"/>
              </w:rPr>
              <w:t>Title:</w:t>
            </w:r>
            <w:r w:rsidR="001371C2">
              <w:rPr>
                <w:rFonts w:ascii="Tahoma" w:hAnsi="Tahoma" w:cs="Tahoma"/>
              </w:rPr>
              <w:t xml:space="preserve"> </w:t>
            </w:r>
          </w:p>
          <w:p w:rsidR="00A60B5E" w:rsidRDefault="00951704" w:rsidP="00951704">
            <w:pPr>
              <w:rPr>
                <w:rFonts w:ascii="Tahoma" w:hAnsi="Tahoma" w:cs="Tahoma"/>
              </w:rPr>
            </w:pPr>
            <w:r>
              <w:rPr>
                <w:rFonts w:ascii="Tahoma" w:hAnsi="Tahoma" w:cs="Tahoma"/>
              </w:rPr>
              <w:t>Lights…camera…Photosynthesis!</w:t>
            </w:r>
          </w:p>
        </w:tc>
        <w:tc>
          <w:tcPr>
            <w:tcW w:w="1908" w:type="dxa"/>
          </w:tcPr>
          <w:p w:rsidR="00A60B5E" w:rsidRDefault="00A60B5E" w:rsidP="00A60B5E">
            <w:pPr>
              <w:rPr>
                <w:rFonts w:ascii="Tahoma" w:hAnsi="Tahoma" w:cs="Tahoma"/>
              </w:rPr>
            </w:pPr>
            <w:r>
              <w:rPr>
                <w:rFonts w:ascii="Tahoma" w:hAnsi="Tahoma" w:cs="Tahoma"/>
              </w:rPr>
              <w:t>Grade Level:</w:t>
            </w:r>
          </w:p>
          <w:p w:rsidR="001371C2" w:rsidRDefault="003A68D7" w:rsidP="00A60B5E">
            <w:pPr>
              <w:rPr>
                <w:rFonts w:ascii="Tahoma" w:hAnsi="Tahoma" w:cs="Tahoma"/>
              </w:rPr>
            </w:pPr>
            <w:r>
              <w:rPr>
                <w:rFonts w:ascii="Tahoma" w:hAnsi="Tahoma" w:cs="Tahoma"/>
              </w:rPr>
              <w:t>9</w:t>
            </w:r>
          </w:p>
        </w:tc>
      </w:tr>
      <w:tr w:rsidR="0010621E" w:rsidTr="0010621E">
        <w:trPr>
          <w:cantSplit/>
        </w:trPr>
        <w:tc>
          <w:tcPr>
            <w:tcW w:w="8856" w:type="dxa"/>
            <w:gridSpan w:val="2"/>
          </w:tcPr>
          <w:p w:rsidR="0010621E" w:rsidRDefault="0010621E">
            <w:pPr>
              <w:rPr>
                <w:rFonts w:ascii="Tahoma" w:hAnsi="Tahoma" w:cs="Tahoma"/>
              </w:rPr>
            </w:pPr>
            <w:r>
              <w:rPr>
                <w:rFonts w:ascii="Tahoma" w:hAnsi="Tahoma" w:cs="Tahoma"/>
              </w:rPr>
              <w:t>Objectives:</w:t>
            </w:r>
            <w:r w:rsidR="001371C2">
              <w:rPr>
                <w:rFonts w:ascii="Tahoma" w:hAnsi="Tahoma" w:cs="Tahoma"/>
              </w:rPr>
              <w:t xml:space="preserve"> </w:t>
            </w:r>
          </w:p>
          <w:p w:rsidR="0010621E" w:rsidRDefault="003A68D7" w:rsidP="005822AB">
            <w:pPr>
              <w:rPr>
                <w:rFonts w:ascii="Tahoma" w:hAnsi="Tahoma" w:cs="Tahoma"/>
              </w:rPr>
            </w:pPr>
            <w:r>
              <w:rPr>
                <w:rFonts w:ascii="Tahoma" w:hAnsi="Tahoma" w:cs="Tahoma"/>
              </w:rPr>
              <w:t xml:space="preserve"> The student will be able to:</w:t>
            </w:r>
          </w:p>
          <w:p w:rsidR="00951704" w:rsidRDefault="003A68D7" w:rsidP="005822AB">
            <w:pPr>
              <w:rPr>
                <w:rFonts w:ascii="Tahoma" w:hAnsi="Tahoma" w:cs="Tahoma"/>
              </w:rPr>
            </w:pPr>
            <w:r>
              <w:rPr>
                <w:rFonts w:ascii="Tahoma" w:hAnsi="Tahoma" w:cs="Tahoma"/>
              </w:rPr>
              <w:t>1.</w:t>
            </w:r>
            <w:r w:rsidR="00951704">
              <w:rPr>
                <w:rFonts w:ascii="Tahoma" w:hAnsi="Tahoma" w:cs="Tahoma"/>
              </w:rPr>
              <w:t xml:space="preserve"> </w:t>
            </w:r>
            <w:r w:rsidR="00191F08">
              <w:rPr>
                <w:rFonts w:ascii="Tahoma" w:hAnsi="Tahoma" w:cs="Tahoma"/>
              </w:rPr>
              <w:t>Demonstrate the reactions that occur during both the light cycle and Calvin Cycle</w:t>
            </w:r>
          </w:p>
          <w:p w:rsidR="003A68D7" w:rsidRDefault="003A68D7" w:rsidP="005822AB">
            <w:pPr>
              <w:rPr>
                <w:rFonts w:ascii="Tahoma" w:hAnsi="Tahoma" w:cs="Tahoma"/>
              </w:rPr>
            </w:pPr>
            <w:r>
              <w:rPr>
                <w:rFonts w:ascii="Tahoma" w:hAnsi="Tahoma" w:cs="Tahoma"/>
              </w:rPr>
              <w:t>2.</w:t>
            </w:r>
            <w:r w:rsidR="007C3CA5">
              <w:rPr>
                <w:rFonts w:ascii="Tahoma" w:hAnsi="Tahoma" w:cs="Tahoma"/>
              </w:rPr>
              <w:t xml:space="preserve"> </w:t>
            </w:r>
            <w:r w:rsidR="00B56C44">
              <w:rPr>
                <w:rFonts w:ascii="Tahoma" w:hAnsi="Tahoma" w:cs="Tahoma"/>
              </w:rPr>
              <w:t>Differentiate between the products and reactants of the light cycle and Calvin Cycle.</w:t>
            </w:r>
          </w:p>
          <w:p w:rsidR="003A68D7" w:rsidRDefault="003A68D7" w:rsidP="005822AB">
            <w:pPr>
              <w:rPr>
                <w:rFonts w:ascii="Tahoma" w:hAnsi="Tahoma" w:cs="Tahoma"/>
              </w:rPr>
            </w:pPr>
          </w:p>
        </w:tc>
      </w:tr>
      <w:tr w:rsidR="005F396C">
        <w:trPr>
          <w:cantSplit/>
        </w:trPr>
        <w:tc>
          <w:tcPr>
            <w:tcW w:w="8856" w:type="dxa"/>
            <w:gridSpan w:val="2"/>
          </w:tcPr>
          <w:p w:rsidR="005F396C" w:rsidRDefault="00A60B5E">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5F396C" w:rsidRDefault="003A68D7">
            <w:pPr>
              <w:rPr>
                <w:rFonts w:ascii="Tahoma" w:hAnsi="Tahoma" w:cs="Tahoma"/>
              </w:rPr>
            </w:pPr>
            <w:r>
              <w:rPr>
                <w:rFonts w:ascii="Tahoma" w:hAnsi="Tahoma" w:cs="Tahoma"/>
              </w:rPr>
              <w:t xml:space="preserve">                                              ILS Stages H 12 A 1</w:t>
            </w:r>
          </w:p>
          <w:p w:rsidR="005F396C" w:rsidRDefault="005F396C">
            <w:pPr>
              <w:rPr>
                <w:rFonts w:ascii="Tahoma" w:hAnsi="Tahoma" w:cs="Tahoma"/>
              </w:rPr>
            </w:pPr>
          </w:p>
        </w:tc>
      </w:tr>
      <w:tr w:rsidR="005F396C">
        <w:trPr>
          <w:cantSplit/>
        </w:trPr>
        <w:tc>
          <w:tcPr>
            <w:tcW w:w="8856" w:type="dxa"/>
            <w:gridSpan w:val="2"/>
          </w:tcPr>
          <w:p w:rsidR="005F396C" w:rsidRDefault="00A60B5E">
            <w:pPr>
              <w:rPr>
                <w:rFonts w:ascii="Tahoma" w:hAnsi="Tahoma" w:cs="Tahoma"/>
              </w:rPr>
            </w:pPr>
            <w:r>
              <w:rPr>
                <w:rFonts w:ascii="Tahoma" w:hAnsi="Tahoma" w:cs="Tahoma"/>
              </w:rPr>
              <w:t xml:space="preserve">Activity </w:t>
            </w:r>
            <w:r w:rsidR="001371C2">
              <w:rPr>
                <w:rFonts w:ascii="Tahoma" w:hAnsi="Tahoma" w:cs="Tahoma"/>
              </w:rPr>
              <w:t>Description</w:t>
            </w:r>
            <w:r>
              <w:rPr>
                <w:rFonts w:ascii="Tahoma" w:hAnsi="Tahoma" w:cs="Tahoma"/>
              </w:rPr>
              <w:t>:</w:t>
            </w:r>
          </w:p>
          <w:p w:rsidR="001371C2" w:rsidRPr="00B56C44" w:rsidRDefault="007C3CA5">
            <w:pPr>
              <w:rPr>
                <w:rFonts w:ascii="Tahoma" w:hAnsi="Tahoma" w:cs="Tahoma"/>
              </w:rPr>
            </w:pPr>
            <w:r>
              <w:rPr>
                <w:rFonts w:ascii="Tahoma" w:hAnsi="Tahoma" w:cs="Tahoma"/>
              </w:rPr>
              <w:t xml:space="preserve">This activity </w:t>
            </w:r>
            <w:r w:rsidR="00B56C44">
              <w:rPr>
                <w:rFonts w:ascii="Tahoma" w:hAnsi="Tahoma" w:cs="Tahoma"/>
              </w:rPr>
              <w:t xml:space="preserve">will have students </w:t>
            </w:r>
            <w:r w:rsidR="00191F08">
              <w:rPr>
                <w:rFonts w:ascii="Tahoma" w:hAnsi="Tahoma" w:cs="Tahoma"/>
              </w:rPr>
              <w:t>assigned to be a specific molecule</w:t>
            </w:r>
            <w:r w:rsidR="00CF7073">
              <w:rPr>
                <w:rFonts w:ascii="Tahoma" w:hAnsi="Tahoma" w:cs="Tahoma"/>
              </w:rPr>
              <w:t>, cellular structure or environmental factor</w:t>
            </w:r>
            <w:r w:rsidR="00191F08">
              <w:rPr>
                <w:rFonts w:ascii="Tahoma" w:hAnsi="Tahoma" w:cs="Tahoma"/>
              </w:rPr>
              <w:t xml:space="preserve"> involved in either the light cycle or Calvin cycle. Students will then be lead through the processes of photosynthesis</w:t>
            </w:r>
            <w:r w:rsidR="0059629D">
              <w:rPr>
                <w:rFonts w:ascii="Tahoma" w:hAnsi="Tahoma" w:cs="Tahoma"/>
              </w:rPr>
              <w:t xml:space="preserve"> and respiration</w:t>
            </w:r>
            <w:r w:rsidR="00191F08">
              <w:rPr>
                <w:rFonts w:ascii="Tahoma" w:hAnsi="Tahoma" w:cs="Tahoma"/>
              </w:rPr>
              <w:t xml:space="preserve"> by moving around the room when instructed to in accordance to their molecule’s role in photosynthesis. Lights will be dimmed or turned off to represent night time for the Calvin cycle. Each molecule will be represented by a</w:t>
            </w:r>
            <w:r w:rsidR="00A44898">
              <w:rPr>
                <w:rFonts w:ascii="Tahoma" w:hAnsi="Tahoma" w:cs="Tahoma"/>
              </w:rPr>
              <w:t xml:space="preserve"> laminated note card</w:t>
            </w:r>
            <w:r w:rsidR="00A97345">
              <w:rPr>
                <w:rFonts w:ascii="Tahoma" w:hAnsi="Tahoma" w:cs="Tahoma"/>
              </w:rPr>
              <w:t xml:space="preserve"> and certain parts of the cycle like photosystem I will be denoted by colored arm bands</w:t>
            </w:r>
            <w:r w:rsidR="00191F08">
              <w:rPr>
                <w:rFonts w:ascii="Tahoma" w:hAnsi="Tahoma" w:cs="Tahoma"/>
              </w:rPr>
              <w:t>.</w:t>
            </w:r>
          </w:p>
          <w:p w:rsidR="005F396C" w:rsidRDefault="005F396C" w:rsidP="005822AB">
            <w:pPr>
              <w:rPr>
                <w:rFonts w:ascii="Tahoma" w:hAnsi="Tahoma" w:cs="Tahoma"/>
              </w:rPr>
            </w:pPr>
          </w:p>
        </w:tc>
      </w:tr>
      <w:tr w:rsidR="005F396C">
        <w:trPr>
          <w:cantSplit/>
        </w:trPr>
        <w:tc>
          <w:tcPr>
            <w:tcW w:w="8856" w:type="dxa"/>
            <w:gridSpan w:val="2"/>
          </w:tcPr>
          <w:p w:rsidR="005F396C" w:rsidRDefault="00A60B5E">
            <w:pPr>
              <w:rPr>
                <w:rFonts w:ascii="Tahoma" w:hAnsi="Tahoma" w:cs="Tahoma"/>
                <w:sz w:val="20"/>
              </w:rPr>
            </w:pPr>
            <w:r>
              <w:rPr>
                <w:rFonts w:ascii="Tahoma" w:hAnsi="Tahoma" w:cs="Tahoma"/>
              </w:rPr>
              <w:t>Assessment Strategies:</w:t>
            </w:r>
            <w:r w:rsidR="00837E5C">
              <w:rPr>
                <w:rFonts w:ascii="Tahoma" w:hAnsi="Tahoma" w:cs="Tahoma"/>
              </w:rPr>
              <w:t xml:space="preserve"> Assessment will consist of students </w:t>
            </w:r>
            <w:r w:rsidR="00191F08">
              <w:rPr>
                <w:rFonts w:ascii="Tahoma" w:hAnsi="Tahoma" w:cs="Tahoma"/>
              </w:rPr>
              <w:t>participating in the activity</w:t>
            </w:r>
            <w:r w:rsidR="00837E5C">
              <w:rPr>
                <w:rFonts w:ascii="Tahoma" w:hAnsi="Tahoma" w:cs="Tahoma"/>
              </w:rPr>
              <w:t>, class discussion and bi-weekly quiz.</w:t>
            </w:r>
            <w:r w:rsidR="00BE1AA6">
              <w:rPr>
                <w:rFonts w:ascii="Tahoma" w:hAnsi="Tahoma" w:cs="Tahoma"/>
              </w:rPr>
              <w:t xml:space="preserve"> Information and concepts displayed in the activity will also be tested on at the end of the unit exam.</w:t>
            </w:r>
          </w:p>
          <w:p w:rsidR="005F396C" w:rsidRDefault="005F396C">
            <w:pPr>
              <w:rPr>
                <w:rFonts w:ascii="Tahoma" w:hAnsi="Tahoma" w:cs="Tahoma"/>
                <w:sz w:val="20"/>
              </w:rPr>
            </w:pPr>
          </w:p>
          <w:p w:rsidR="005F396C" w:rsidRDefault="005F396C" w:rsidP="005822AB">
            <w:pPr>
              <w:rPr>
                <w:rFonts w:ascii="Tahoma" w:hAnsi="Tahoma" w:cs="Tahoma"/>
                <w:sz w:val="20"/>
              </w:rPr>
            </w:pPr>
          </w:p>
        </w:tc>
      </w:tr>
      <w:tr w:rsidR="00A60B5E" w:rsidTr="004D7763">
        <w:trPr>
          <w:cantSplit/>
          <w:trHeight w:val="853"/>
        </w:trPr>
        <w:tc>
          <w:tcPr>
            <w:tcW w:w="8856" w:type="dxa"/>
            <w:gridSpan w:val="2"/>
          </w:tcPr>
          <w:p w:rsidR="00A60B5E" w:rsidRDefault="00A60B5E">
            <w:pPr>
              <w:rPr>
                <w:rFonts w:ascii="Tahoma" w:hAnsi="Tahoma" w:cs="Tahoma"/>
              </w:rPr>
            </w:pPr>
            <w:r>
              <w:rPr>
                <w:rFonts w:ascii="Tahoma" w:hAnsi="Tahoma" w:cs="Tahoma"/>
              </w:rPr>
              <w:t>Rationale:</w:t>
            </w:r>
          </w:p>
          <w:p w:rsidR="00A60B5E" w:rsidRPr="00C2606A" w:rsidRDefault="00191F08" w:rsidP="00A97345">
            <w:pPr>
              <w:rPr>
                <w:rFonts w:ascii="Tahoma" w:hAnsi="Tahoma" w:cs="Tahoma"/>
              </w:rPr>
            </w:pPr>
            <w:r>
              <w:rPr>
                <w:rFonts w:ascii="Tahoma" w:hAnsi="Tahoma" w:cs="Tahoma"/>
              </w:rPr>
              <w:t>It is difficult for students to sometimes visualize chemical reactions such as those that occur in photosynthesis. By having students act as molecules, this helps to model the processes of photosynthesis and respiration by placing them in the heart of the reaction</w:t>
            </w:r>
            <w:r w:rsidR="00C2606A">
              <w:rPr>
                <w:rFonts w:ascii="Tahoma" w:hAnsi="Tahoma" w:cs="Tahoma"/>
              </w:rPr>
              <w:t>.</w:t>
            </w:r>
            <w:r w:rsidR="00A97345">
              <w:rPr>
                <w:rFonts w:ascii="Tahoma" w:hAnsi="Tahoma" w:cs="Tahoma"/>
              </w:rPr>
              <w:t xml:space="preserve"> This follows ILS 12 A 1 because it allows the students a way to visualize the chemical reactions that occur in photosynthesis and respiration. </w:t>
            </w:r>
          </w:p>
        </w:tc>
      </w:tr>
      <w:tr w:rsidR="004D7763" w:rsidTr="00A60B5E">
        <w:trPr>
          <w:cantSplit/>
          <w:trHeight w:val="853"/>
        </w:trPr>
        <w:tc>
          <w:tcPr>
            <w:tcW w:w="8856" w:type="dxa"/>
            <w:gridSpan w:val="2"/>
          </w:tcPr>
          <w:p w:rsidR="004D7763" w:rsidRDefault="004D7763">
            <w:pPr>
              <w:rPr>
                <w:rFonts w:ascii="Tahoma" w:hAnsi="Tahoma" w:cs="Tahoma"/>
              </w:rPr>
            </w:pPr>
            <w:r>
              <w:rPr>
                <w:rFonts w:ascii="Tahoma" w:hAnsi="Tahoma" w:cs="Tahoma"/>
              </w:rPr>
              <w:lastRenderedPageBreak/>
              <w:t>Resources:</w:t>
            </w:r>
          </w:p>
          <w:p w:rsidR="003A68D7" w:rsidRDefault="003A68D7" w:rsidP="003A68D7">
            <w:pPr>
              <w:pStyle w:val="Default"/>
            </w:pPr>
          </w:p>
          <w:tbl>
            <w:tblPr>
              <w:tblW w:w="0" w:type="auto"/>
              <w:tblBorders>
                <w:top w:val="nil"/>
                <w:left w:val="nil"/>
                <w:bottom w:val="nil"/>
                <w:right w:val="nil"/>
              </w:tblBorders>
              <w:tblLook w:val="0000"/>
            </w:tblPr>
            <w:tblGrid>
              <w:gridCol w:w="8309"/>
            </w:tblGrid>
            <w:tr w:rsidR="003A68D7">
              <w:trPr>
                <w:trHeight w:val="811"/>
              </w:trPr>
              <w:tc>
                <w:tcPr>
                  <w:tcW w:w="0" w:type="auto"/>
                </w:tcPr>
                <w:p w:rsidR="003A68D7" w:rsidRDefault="003A68D7">
                  <w:pPr>
                    <w:pStyle w:val="Default"/>
                    <w:rPr>
                      <w:sz w:val="23"/>
                      <w:szCs w:val="23"/>
                    </w:rPr>
                  </w:pPr>
                  <w:r>
                    <w:rPr>
                      <w:sz w:val="23"/>
                      <w:szCs w:val="23"/>
                    </w:rPr>
                    <w:t xml:space="preserve">Illinois State Board of Education. (1997). Illinois State Learning Standards. [On- </w:t>
                  </w:r>
                </w:p>
                <w:p w:rsidR="003A68D7" w:rsidRDefault="003A68D7">
                  <w:pPr>
                    <w:pStyle w:val="Default"/>
                    <w:rPr>
                      <w:sz w:val="23"/>
                      <w:szCs w:val="23"/>
                    </w:rPr>
                  </w:pPr>
                  <w:r>
                    <w:rPr>
                      <w:sz w:val="23"/>
                      <w:szCs w:val="23"/>
                    </w:rPr>
                    <w:t xml:space="preserve">     line]. Retrieved on January 27, 2011. Available:</w:t>
                  </w:r>
                </w:p>
                <w:p w:rsidR="003A68D7" w:rsidRDefault="003A68D7">
                  <w:pPr>
                    <w:pStyle w:val="Default"/>
                    <w:rPr>
                      <w:sz w:val="23"/>
                      <w:szCs w:val="23"/>
                    </w:rPr>
                  </w:pPr>
                  <w:r>
                    <w:rPr>
                      <w:sz w:val="23"/>
                      <w:szCs w:val="23"/>
                    </w:rPr>
                    <w:t xml:space="preserve">     http://www.isbe.net/ils/Default.htm. </w:t>
                  </w:r>
                </w:p>
                <w:p w:rsidR="00191F08" w:rsidRDefault="00191F08">
                  <w:pPr>
                    <w:pStyle w:val="Default"/>
                    <w:rPr>
                      <w:sz w:val="23"/>
                      <w:szCs w:val="23"/>
                    </w:rPr>
                  </w:pPr>
                  <w:r>
                    <w:rPr>
                      <w:sz w:val="23"/>
                      <w:szCs w:val="23"/>
                    </w:rPr>
                    <w:t>Riedell, K. (2008). Biology Theater: Photosynthesis. [On-line]. Retrieved on</w:t>
                  </w:r>
                </w:p>
                <w:p w:rsidR="00191F08" w:rsidRDefault="00191F08">
                  <w:pPr>
                    <w:pStyle w:val="Default"/>
                    <w:rPr>
                      <w:sz w:val="23"/>
                      <w:szCs w:val="23"/>
                    </w:rPr>
                  </w:pPr>
                  <w:r>
                    <w:rPr>
                      <w:sz w:val="23"/>
                      <w:szCs w:val="23"/>
                    </w:rPr>
                    <w:t xml:space="preserve">     January 30, 2011. Available:</w:t>
                  </w:r>
                </w:p>
                <w:p w:rsidR="00C2606A" w:rsidRDefault="00191F08">
                  <w:pPr>
                    <w:pStyle w:val="Default"/>
                    <w:rPr>
                      <w:sz w:val="23"/>
                      <w:szCs w:val="23"/>
                    </w:rPr>
                  </w:pPr>
                  <w:r>
                    <w:rPr>
                      <w:sz w:val="23"/>
                      <w:szCs w:val="23"/>
                    </w:rPr>
                    <w:t xml:space="preserve">     </w:t>
                  </w:r>
                  <w:r w:rsidRPr="00191F08">
                    <w:rPr>
                      <w:sz w:val="23"/>
                      <w:szCs w:val="23"/>
                    </w:rPr>
                    <w:t>http://local.brookings.k12.sd.us/biology/teacherlinks/photosynactivities.htm</w:t>
                  </w:r>
                </w:p>
              </w:tc>
            </w:tr>
          </w:tbl>
          <w:p w:rsidR="001371C2" w:rsidRDefault="001371C2">
            <w:pPr>
              <w:rPr>
                <w:rFonts w:ascii="Tahoma" w:hAnsi="Tahoma" w:cs="Tahoma"/>
              </w:rPr>
            </w:pPr>
            <w:r>
              <w:rPr>
                <w:rFonts w:ascii="Tahoma" w:hAnsi="Tahoma" w:cs="Tahoma"/>
              </w:rPr>
              <w:t xml:space="preserve">      </w:t>
            </w:r>
          </w:p>
        </w:tc>
      </w:tr>
    </w:tbl>
    <w:p w:rsidR="005F396C" w:rsidRDefault="005F396C">
      <w:pPr>
        <w:rPr>
          <w:rFonts w:ascii="Tahoma" w:hAnsi="Tahoma" w:cs="Tahoma"/>
        </w:rPr>
      </w:pPr>
    </w:p>
    <w:p w:rsidR="005F396C" w:rsidRDefault="005F396C">
      <w:pPr>
        <w:rPr>
          <w:rFonts w:ascii="Tahoma" w:hAnsi="Tahoma" w:cs="Tahoma"/>
        </w:rPr>
      </w:pPr>
    </w:p>
    <w:p w:rsidR="00233B02" w:rsidRDefault="00233B02">
      <w:pPr>
        <w:rPr>
          <w:rFonts w:ascii="Tahoma" w:hAnsi="Tahoma" w:cs="Tahoma"/>
        </w:rPr>
      </w:pPr>
    </w:p>
    <w:p w:rsidR="00233B02" w:rsidRDefault="00233B02">
      <w:pPr>
        <w:rPr>
          <w:rFonts w:ascii="Tahoma" w:hAnsi="Tahoma" w:cs="Tahoma"/>
        </w:rPr>
      </w:pPr>
    </w:p>
    <w:p w:rsidR="00DE0452" w:rsidRDefault="00DE0452" w:rsidP="00233B02">
      <w:pPr>
        <w:pStyle w:val="NormalWeb"/>
        <w:rPr>
          <w:rFonts w:ascii="Comic Sans MS" w:hAnsi="Comic Sans MS"/>
          <w:b/>
          <w:bCs/>
          <w:sz w:val="20"/>
          <w:szCs w:val="20"/>
        </w:rPr>
      </w:pPr>
      <w:r>
        <w:rPr>
          <w:rFonts w:ascii="Comic Sans MS" w:hAnsi="Comic Sans MS"/>
          <w:b/>
          <w:bCs/>
          <w:sz w:val="20"/>
          <w:szCs w:val="20"/>
        </w:rPr>
        <w:t xml:space="preserve">*This guide is the work of Kelly Riedell and contains a few modifications from her original design which can be found at </w:t>
      </w:r>
      <w:r w:rsidRPr="00DE0452">
        <w:rPr>
          <w:rFonts w:ascii="Comic Sans MS" w:hAnsi="Comic Sans MS"/>
          <w:b/>
          <w:bCs/>
          <w:sz w:val="20"/>
          <w:szCs w:val="20"/>
        </w:rPr>
        <w:t>http://local.brookings.k12.sd.us/biology/teacherlinks/photosynactivities.htm</w:t>
      </w:r>
      <w:r>
        <w:rPr>
          <w:rFonts w:ascii="Comic Sans MS" w:hAnsi="Comic Sans MS"/>
          <w:b/>
          <w:bCs/>
          <w:sz w:val="20"/>
          <w:szCs w:val="20"/>
        </w:rPr>
        <w:t>*</w:t>
      </w:r>
    </w:p>
    <w:p w:rsidR="00233B02" w:rsidRDefault="00233B02" w:rsidP="00233B02">
      <w:pPr>
        <w:pStyle w:val="NormalWeb"/>
        <w:rPr>
          <w:rFonts w:ascii="Comic Sans MS" w:hAnsi="Comic Sans MS"/>
          <w:b/>
          <w:bCs/>
          <w:sz w:val="20"/>
          <w:szCs w:val="20"/>
        </w:rPr>
      </w:pPr>
      <w:r>
        <w:rPr>
          <w:rFonts w:ascii="Comic Sans MS" w:hAnsi="Comic Sans MS"/>
          <w:b/>
          <w:bCs/>
          <w:sz w:val="20"/>
          <w:szCs w:val="20"/>
        </w:rPr>
        <w:t xml:space="preserve">Teachers Guide: </w:t>
      </w:r>
    </w:p>
    <w:p w:rsidR="00233B02" w:rsidRDefault="00233B02" w:rsidP="00233B02">
      <w:pPr>
        <w:pStyle w:val="NormalWeb"/>
        <w:rPr>
          <w:rFonts w:ascii="Comic Sans MS" w:hAnsi="Comic Sans MS"/>
          <w:b/>
          <w:bCs/>
          <w:sz w:val="20"/>
          <w:szCs w:val="20"/>
        </w:rPr>
      </w:pPr>
    </w:p>
    <w:p w:rsidR="00233B02" w:rsidRDefault="00233B02" w:rsidP="00233B02">
      <w:pPr>
        <w:pStyle w:val="NormalWeb"/>
      </w:pPr>
      <w:r>
        <w:rPr>
          <w:rFonts w:ascii="Comic Sans MS" w:hAnsi="Comic Sans MS"/>
          <w:b/>
          <w:bCs/>
          <w:sz w:val="20"/>
          <w:szCs w:val="20"/>
        </w:rPr>
        <w:t># OF CARDS YOU WILL NEED:</w:t>
      </w:r>
      <w:r>
        <w:rPr>
          <w:rFonts w:ascii="Comic Sans MS" w:hAnsi="Comic Sans MS"/>
          <w:sz w:val="20"/>
          <w:szCs w:val="20"/>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380"/>
        <w:gridCol w:w="4380"/>
      </w:tblGrid>
      <w:tr w:rsidR="00233B02" w:rsidTr="00233B02">
        <w:trPr>
          <w:tblCellSpacing w:w="15"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233B02" w:rsidRDefault="00233B02">
            <w:r>
              <w:rPr>
                <w:rFonts w:ascii="Comic Sans MS" w:hAnsi="Comic Sans MS"/>
                <w:b/>
                <w:bCs/>
                <w:sz w:val="20"/>
                <w:szCs w:val="20"/>
              </w:rPr>
              <w:t>1 ATP synthase</w:t>
            </w:r>
            <w:r>
              <w:rPr>
                <w:rFonts w:ascii="Comic Sans MS" w:hAnsi="Comic Sans MS"/>
                <w:b/>
                <w:bCs/>
                <w:sz w:val="20"/>
                <w:szCs w:val="20"/>
              </w:rPr>
              <w:br/>
              <w:t>1 Stroma</w:t>
            </w:r>
            <w:r>
              <w:rPr>
                <w:rFonts w:ascii="Comic Sans MS" w:hAnsi="Comic Sans MS"/>
                <w:b/>
                <w:bCs/>
                <w:sz w:val="20"/>
                <w:szCs w:val="20"/>
              </w:rPr>
              <w:br/>
              <w:t>1 Thylakoid space</w:t>
            </w:r>
            <w:r>
              <w:rPr>
                <w:rFonts w:ascii="Comic Sans MS" w:hAnsi="Comic Sans MS"/>
                <w:b/>
                <w:bCs/>
                <w:sz w:val="20"/>
                <w:szCs w:val="20"/>
              </w:rPr>
              <w:br/>
              <w:t>1 Photosystem II</w:t>
            </w:r>
            <w:r>
              <w:rPr>
                <w:rFonts w:ascii="Comic Sans MS" w:hAnsi="Comic Sans MS"/>
                <w:b/>
                <w:bCs/>
                <w:sz w:val="20"/>
                <w:szCs w:val="20"/>
              </w:rPr>
              <w:br/>
              <w:t>1 Photosystem I</w:t>
            </w:r>
            <w:r>
              <w:rPr>
                <w:rFonts w:ascii="Comic Sans MS" w:hAnsi="Comic Sans MS"/>
                <w:b/>
                <w:bCs/>
                <w:sz w:val="20"/>
                <w:szCs w:val="20"/>
              </w:rPr>
              <w:br/>
              <w:t>1 Calvin cycle</w:t>
            </w:r>
            <w:r>
              <w:rPr>
                <w:rFonts w:ascii="Comic Sans MS" w:hAnsi="Comic Sans MS"/>
                <w:b/>
                <w:bCs/>
                <w:sz w:val="20"/>
                <w:szCs w:val="20"/>
              </w:rPr>
              <w:br/>
              <w:t>1 water</w:t>
            </w:r>
            <w:r>
              <w:rPr>
                <w:rFonts w:ascii="Comic Sans MS" w:hAnsi="Comic Sans MS"/>
                <w:sz w:val="20"/>
                <w:szCs w:val="20"/>
              </w:rPr>
              <w:t xml:space="preserve"> </w:t>
            </w:r>
          </w:p>
        </w:tc>
        <w:tc>
          <w:tcPr>
            <w:tcW w:w="2500" w:type="pct"/>
            <w:tcBorders>
              <w:top w:val="outset" w:sz="6" w:space="0" w:color="auto"/>
              <w:left w:val="outset" w:sz="6" w:space="0" w:color="auto"/>
              <w:bottom w:val="outset" w:sz="6" w:space="0" w:color="auto"/>
              <w:right w:val="outset" w:sz="6" w:space="0" w:color="auto"/>
            </w:tcBorders>
            <w:vAlign w:val="center"/>
            <w:hideMark/>
          </w:tcPr>
          <w:p w:rsidR="00233B02" w:rsidRDefault="00233B02">
            <w:r>
              <w:rPr>
                <w:rFonts w:ascii="Comic Sans MS" w:hAnsi="Comic Sans MS"/>
                <w:b/>
                <w:bCs/>
                <w:sz w:val="20"/>
                <w:szCs w:val="20"/>
              </w:rPr>
              <w:t>4 Electron Transport Chain (ETC)</w:t>
            </w:r>
            <w:r>
              <w:rPr>
                <w:rFonts w:ascii="Comic Sans MS" w:hAnsi="Comic Sans MS"/>
                <w:b/>
                <w:bCs/>
                <w:sz w:val="20"/>
                <w:szCs w:val="20"/>
              </w:rPr>
              <w:br/>
              <w:t>32 electron cards</w:t>
            </w:r>
            <w:r>
              <w:rPr>
                <w:rFonts w:ascii="Comic Sans MS" w:hAnsi="Comic Sans MS"/>
                <w:b/>
                <w:bCs/>
                <w:sz w:val="20"/>
                <w:szCs w:val="20"/>
              </w:rPr>
              <w:br/>
              <w:t>12 ADP</w:t>
            </w:r>
            <w:r>
              <w:rPr>
                <w:rFonts w:ascii="Comic Sans MS" w:hAnsi="Comic Sans MS"/>
                <w:b/>
                <w:bCs/>
                <w:sz w:val="20"/>
                <w:szCs w:val="20"/>
              </w:rPr>
              <w:br/>
              <w:t>12 NADP</w:t>
            </w:r>
            <w:r>
              <w:rPr>
                <w:rFonts w:ascii="Comic Sans MS" w:hAnsi="Comic Sans MS"/>
                <w:b/>
                <w:bCs/>
                <w:sz w:val="20"/>
                <w:szCs w:val="20"/>
                <w:vertAlign w:val="superscript"/>
              </w:rPr>
              <w:t>+</w:t>
            </w:r>
            <w:r>
              <w:rPr>
                <w:rFonts w:ascii="Comic Sans MS" w:hAnsi="Comic Sans MS"/>
                <w:b/>
                <w:bCs/>
                <w:sz w:val="20"/>
                <w:szCs w:val="20"/>
                <w:vertAlign w:val="superscript"/>
              </w:rPr>
              <w:br/>
            </w:r>
            <w:r>
              <w:rPr>
                <w:rFonts w:ascii="Comic Sans MS" w:hAnsi="Comic Sans MS"/>
                <w:b/>
                <w:bCs/>
                <w:sz w:val="20"/>
                <w:szCs w:val="20"/>
              </w:rPr>
              <w:t>12 P</w:t>
            </w:r>
            <w:r>
              <w:rPr>
                <w:rFonts w:ascii="Comic Sans MS" w:hAnsi="Comic Sans MS"/>
                <w:b/>
                <w:bCs/>
                <w:sz w:val="20"/>
                <w:szCs w:val="20"/>
              </w:rPr>
              <w:br/>
              <w:t>24 CO</w:t>
            </w:r>
            <w:r>
              <w:rPr>
                <w:rFonts w:ascii="Comic Sans MS" w:hAnsi="Comic Sans MS"/>
                <w:b/>
                <w:bCs/>
                <w:sz w:val="20"/>
                <w:szCs w:val="20"/>
                <w:vertAlign w:val="subscript"/>
              </w:rPr>
              <w:t>2</w:t>
            </w:r>
            <w:r>
              <w:rPr>
                <w:rFonts w:ascii="Comic Sans MS" w:hAnsi="Comic Sans MS"/>
                <w:b/>
                <w:bCs/>
                <w:sz w:val="20"/>
                <w:szCs w:val="20"/>
                <w:vertAlign w:val="subscript"/>
              </w:rPr>
              <w:br/>
            </w:r>
            <w:r>
              <w:rPr>
                <w:rFonts w:ascii="Comic Sans MS" w:hAnsi="Comic Sans MS"/>
                <w:b/>
                <w:bCs/>
                <w:sz w:val="20"/>
                <w:szCs w:val="20"/>
              </w:rPr>
              <w:t>8 O</w:t>
            </w:r>
            <w:r>
              <w:rPr>
                <w:rFonts w:ascii="Comic Sans MS" w:hAnsi="Comic Sans MS"/>
                <w:b/>
                <w:bCs/>
                <w:sz w:val="20"/>
                <w:szCs w:val="20"/>
              </w:rPr>
              <w:br/>
              <w:t>32 H</w:t>
            </w:r>
            <w:r>
              <w:rPr>
                <w:rFonts w:ascii="Comic Sans MS" w:hAnsi="Comic Sans MS"/>
                <w:b/>
                <w:bCs/>
                <w:sz w:val="20"/>
                <w:szCs w:val="20"/>
                <w:vertAlign w:val="superscript"/>
              </w:rPr>
              <w:t>+</w:t>
            </w:r>
          </w:p>
        </w:tc>
      </w:tr>
      <w:tr w:rsidR="00233B02" w:rsidTr="00233B02">
        <w:trPr>
          <w:tblCellSpacing w:w="15"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233B02" w:rsidRDefault="00233B02">
            <w:pPr>
              <w:rPr>
                <w:rFonts w:ascii="Comic Sans MS" w:hAnsi="Comic Sans MS"/>
                <w:b/>
                <w:bCs/>
                <w:sz w:val="20"/>
                <w:szCs w:val="20"/>
              </w:rPr>
            </w:pPr>
          </w:p>
          <w:p w:rsidR="00233B02" w:rsidRDefault="00233B02" w:rsidP="00233B02">
            <w:pPr>
              <w:rPr>
                <w:rFonts w:ascii="Comic Sans MS" w:hAnsi="Comic Sans MS"/>
                <w:b/>
                <w:bCs/>
                <w:sz w:val="20"/>
                <w:szCs w:val="20"/>
              </w:rPr>
            </w:pPr>
            <w:r>
              <w:rPr>
                <w:rFonts w:ascii="Comic Sans MS" w:hAnsi="Comic Sans MS"/>
                <w:b/>
                <w:bCs/>
                <w:sz w:val="20"/>
                <w:szCs w:val="20"/>
              </w:rPr>
              <w:t>*optional* Have students wear color coded armbands to further distinguish their role.</w:t>
            </w:r>
          </w:p>
        </w:tc>
        <w:tc>
          <w:tcPr>
            <w:tcW w:w="2500" w:type="pct"/>
            <w:tcBorders>
              <w:top w:val="outset" w:sz="6" w:space="0" w:color="auto"/>
              <w:left w:val="outset" w:sz="6" w:space="0" w:color="auto"/>
              <w:bottom w:val="outset" w:sz="6" w:space="0" w:color="auto"/>
              <w:right w:val="outset" w:sz="6" w:space="0" w:color="auto"/>
            </w:tcBorders>
            <w:vAlign w:val="center"/>
            <w:hideMark/>
          </w:tcPr>
          <w:p w:rsidR="00233B02" w:rsidRDefault="00233B02">
            <w:pPr>
              <w:rPr>
                <w:rFonts w:ascii="Comic Sans MS" w:hAnsi="Comic Sans MS"/>
                <w:b/>
                <w:bCs/>
                <w:sz w:val="20"/>
                <w:szCs w:val="20"/>
              </w:rPr>
            </w:pPr>
            <w:r>
              <w:rPr>
                <w:rFonts w:ascii="Comic Sans MS" w:hAnsi="Comic Sans MS"/>
                <w:b/>
                <w:bCs/>
                <w:sz w:val="20"/>
                <w:szCs w:val="20"/>
              </w:rPr>
              <w:t>Red: ATP Synthase</w:t>
            </w:r>
          </w:p>
          <w:p w:rsidR="00233B02" w:rsidRDefault="00233B02">
            <w:pPr>
              <w:rPr>
                <w:rFonts w:ascii="Comic Sans MS" w:hAnsi="Comic Sans MS"/>
                <w:b/>
                <w:bCs/>
                <w:sz w:val="20"/>
                <w:szCs w:val="20"/>
              </w:rPr>
            </w:pPr>
            <w:r>
              <w:rPr>
                <w:rFonts w:ascii="Comic Sans MS" w:hAnsi="Comic Sans MS"/>
                <w:b/>
                <w:bCs/>
                <w:sz w:val="20"/>
                <w:szCs w:val="20"/>
              </w:rPr>
              <w:t>Blue: Water</w:t>
            </w:r>
          </w:p>
          <w:p w:rsidR="00233B02" w:rsidRDefault="00233B02">
            <w:pPr>
              <w:rPr>
                <w:rFonts w:ascii="Comic Sans MS" w:hAnsi="Comic Sans MS"/>
                <w:b/>
                <w:bCs/>
                <w:sz w:val="20"/>
                <w:szCs w:val="20"/>
              </w:rPr>
            </w:pPr>
            <w:r>
              <w:rPr>
                <w:rFonts w:ascii="Comic Sans MS" w:hAnsi="Comic Sans MS"/>
                <w:b/>
                <w:bCs/>
                <w:sz w:val="20"/>
                <w:szCs w:val="20"/>
              </w:rPr>
              <w:t xml:space="preserve">Green: Photosystem I </w:t>
            </w:r>
          </w:p>
          <w:p w:rsidR="00233B02" w:rsidRDefault="00233B02">
            <w:pPr>
              <w:rPr>
                <w:rFonts w:ascii="Comic Sans MS" w:hAnsi="Comic Sans MS"/>
                <w:b/>
                <w:bCs/>
                <w:sz w:val="20"/>
                <w:szCs w:val="20"/>
              </w:rPr>
            </w:pPr>
            <w:r>
              <w:rPr>
                <w:rFonts w:ascii="Comic Sans MS" w:hAnsi="Comic Sans MS"/>
                <w:b/>
                <w:bCs/>
                <w:sz w:val="20"/>
                <w:szCs w:val="20"/>
              </w:rPr>
              <w:t>Yellow: Photosystem II</w:t>
            </w:r>
          </w:p>
          <w:p w:rsidR="00233B02" w:rsidRPr="00233B02" w:rsidRDefault="00BE1AA6">
            <w:pPr>
              <w:rPr>
                <w:rFonts w:ascii="Comic Sans MS" w:hAnsi="Comic Sans MS"/>
                <w:b/>
                <w:bCs/>
                <w:sz w:val="20"/>
                <w:szCs w:val="20"/>
              </w:rPr>
            </w:pPr>
            <w:r>
              <w:rPr>
                <w:rFonts w:ascii="Comic Sans MS" w:hAnsi="Comic Sans MS"/>
                <w:b/>
                <w:bCs/>
                <w:sz w:val="20"/>
                <w:szCs w:val="20"/>
              </w:rPr>
              <w:t>Black: Calvin</w:t>
            </w:r>
            <w:r w:rsidR="00233B02">
              <w:rPr>
                <w:rFonts w:ascii="Comic Sans MS" w:hAnsi="Comic Sans MS"/>
                <w:b/>
                <w:bCs/>
                <w:sz w:val="20"/>
                <w:szCs w:val="20"/>
              </w:rPr>
              <w:t xml:space="preserve"> Cycle</w:t>
            </w:r>
          </w:p>
          <w:p w:rsidR="00233B02" w:rsidRPr="00233B02" w:rsidRDefault="00233B02">
            <w:pPr>
              <w:rPr>
                <w:rFonts w:ascii="Comic Sans MS" w:hAnsi="Comic Sans MS"/>
                <w:b/>
                <w:bCs/>
                <w:sz w:val="20"/>
                <w:szCs w:val="20"/>
              </w:rPr>
            </w:pPr>
            <w:r>
              <w:rPr>
                <w:rFonts w:ascii="Comic Sans MS" w:hAnsi="Comic Sans MS"/>
                <w:b/>
                <w:bCs/>
                <w:sz w:val="20"/>
                <w:szCs w:val="20"/>
              </w:rPr>
              <w:t>White: Electron Transport Chain</w:t>
            </w:r>
          </w:p>
          <w:p w:rsidR="00233B02" w:rsidRDefault="00233B02">
            <w:pPr>
              <w:rPr>
                <w:rFonts w:ascii="Comic Sans MS" w:hAnsi="Comic Sans MS"/>
                <w:b/>
                <w:bCs/>
                <w:sz w:val="20"/>
                <w:szCs w:val="20"/>
              </w:rPr>
            </w:pPr>
          </w:p>
        </w:tc>
      </w:tr>
    </w:tbl>
    <w:p w:rsidR="00DE0452" w:rsidRDefault="00DE0452" w:rsidP="00233B02">
      <w:pPr>
        <w:pStyle w:val="NormalWeb"/>
        <w:rPr>
          <w:rFonts w:ascii="Comic Sans MS" w:hAnsi="Comic Sans MS"/>
          <w:b/>
          <w:bCs/>
          <w:sz w:val="20"/>
          <w:szCs w:val="20"/>
        </w:rPr>
      </w:pPr>
      <w:r>
        <w:rPr>
          <w:rFonts w:ascii="Comic Sans MS" w:hAnsi="Comic Sans MS"/>
          <w:b/>
          <w:bCs/>
          <w:sz w:val="20"/>
          <w:szCs w:val="20"/>
        </w:rPr>
        <w:t xml:space="preserve">Also, prior to beginning activity make sure you place some sort of adhesive like double sided tape to the NADP cards and ADP cards. This will allow students to attach either hydrogen cards or phosphate cards to the appropriate </w:t>
      </w:r>
      <w:r w:rsidR="00021459">
        <w:rPr>
          <w:rFonts w:ascii="Comic Sans MS" w:hAnsi="Comic Sans MS"/>
          <w:b/>
          <w:bCs/>
          <w:sz w:val="20"/>
          <w:szCs w:val="20"/>
        </w:rPr>
        <w:t>card and form the molecules.</w:t>
      </w:r>
    </w:p>
    <w:p w:rsidR="00DE0452" w:rsidRDefault="00DE0452" w:rsidP="00233B02">
      <w:pPr>
        <w:pStyle w:val="NormalWeb"/>
        <w:rPr>
          <w:rFonts w:ascii="Comic Sans MS" w:hAnsi="Comic Sans MS"/>
          <w:b/>
          <w:bCs/>
          <w:sz w:val="20"/>
          <w:szCs w:val="20"/>
        </w:rPr>
      </w:pPr>
    </w:p>
    <w:p w:rsidR="00233B02" w:rsidRDefault="00233B02" w:rsidP="00233B02">
      <w:pPr>
        <w:pStyle w:val="NormalWeb"/>
      </w:pPr>
      <w:r>
        <w:rPr>
          <w:rFonts w:ascii="Comic Sans MS" w:hAnsi="Comic Sans MS"/>
          <w:b/>
          <w:bCs/>
          <w:sz w:val="20"/>
          <w:szCs w:val="20"/>
        </w:rPr>
        <w:lastRenderedPageBreak/>
        <w:t>*******************************************************</w:t>
      </w:r>
      <w:r>
        <w:rPr>
          <w:rFonts w:ascii="Comic Sans MS" w:hAnsi="Comic Sans MS"/>
          <w:sz w:val="20"/>
          <w:szCs w:val="20"/>
        </w:rPr>
        <w:t xml:space="preserve"> </w:t>
      </w:r>
    </w:p>
    <w:p w:rsidR="00233B02" w:rsidRDefault="00233B02" w:rsidP="00233B02">
      <w:pPr>
        <w:spacing w:before="100" w:beforeAutospacing="1" w:after="100" w:afterAutospacing="1"/>
      </w:pPr>
      <w:r>
        <w:rPr>
          <w:rFonts w:ascii="Comic Sans MS" w:hAnsi="Comic Sans MS"/>
          <w:b/>
          <w:bCs/>
          <w:sz w:val="20"/>
          <w:szCs w:val="20"/>
        </w:rPr>
        <w:t>ACT IT OUT</w:t>
      </w:r>
      <w:r>
        <w:rPr>
          <w:rFonts w:ascii="Comic Sans MS" w:hAnsi="Comic Sans MS"/>
          <w:b/>
          <w:bCs/>
          <w:sz w:val="20"/>
          <w:szCs w:val="20"/>
        </w:rPr>
        <w:br/>
      </w:r>
      <w:r>
        <w:rPr>
          <w:rFonts w:ascii="Comic Sans MS" w:hAnsi="Comic Sans MS"/>
          <w:b/>
          <w:bCs/>
          <w:sz w:val="20"/>
          <w:szCs w:val="20"/>
          <w:u w:val="single"/>
        </w:rPr>
        <w:t>ELECTRON TRANSPORT:</w:t>
      </w:r>
      <w:r>
        <w:rPr>
          <w:rFonts w:ascii="Comic Sans MS" w:hAnsi="Comic Sans MS"/>
          <w:b/>
          <w:bCs/>
          <w:sz w:val="20"/>
          <w:szCs w:val="20"/>
        </w:rPr>
        <w:t xml:space="preserve"> </w:t>
      </w:r>
    </w:p>
    <w:p w:rsidR="00233B02" w:rsidRDefault="00233B02" w:rsidP="00233B02">
      <w:pPr>
        <w:spacing w:before="100" w:beforeAutospacing="1" w:after="100" w:afterAutospacing="1"/>
      </w:pPr>
      <w:r>
        <w:rPr>
          <w:rFonts w:ascii="Comic Sans MS" w:hAnsi="Comic Sans MS"/>
          <w:b/>
          <w:bCs/>
          <w:sz w:val="20"/>
          <w:szCs w:val="20"/>
        </w:rPr>
        <w:t>Students wear appropriate name tags and/or colored arm bands and line up in correct position.</w:t>
      </w:r>
      <w:r>
        <w:rPr>
          <w:rFonts w:ascii="Comic Sans MS" w:hAnsi="Comic Sans MS"/>
          <w:b/>
          <w:bCs/>
          <w:sz w:val="20"/>
          <w:szCs w:val="20"/>
        </w:rPr>
        <w:br/>
        <w:t>Photosystem II, ETC, ETC, ETC, Photosystem I, ETC, ATP synthase stand in a line</w:t>
      </w:r>
      <w:r>
        <w:rPr>
          <w:rFonts w:ascii="Comic Sans MS" w:hAnsi="Comic Sans MS"/>
          <w:b/>
          <w:bCs/>
          <w:sz w:val="20"/>
          <w:szCs w:val="20"/>
        </w:rPr>
        <w:br/>
        <w:t>Sun stands to side of PS II.</w:t>
      </w:r>
      <w:r>
        <w:rPr>
          <w:rFonts w:ascii="Comic Sans MS" w:hAnsi="Comic Sans MS"/>
          <w:b/>
          <w:bCs/>
          <w:sz w:val="20"/>
          <w:szCs w:val="20"/>
        </w:rPr>
        <w:br/>
        <w:t>Stroma stands in front of line.</w:t>
      </w:r>
      <w:r>
        <w:rPr>
          <w:rFonts w:ascii="Comic Sans MS" w:hAnsi="Comic Sans MS"/>
          <w:b/>
          <w:bCs/>
          <w:sz w:val="20"/>
          <w:szCs w:val="20"/>
        </w:rPr>
        <w:br/>
        <w:t>Thylakoid space stands behind line.</w:t>
      </w:r>
      <w:r>
        <w:rPr>
          <w:rFonts w:ascii="Comic Sans MS" w:hAnsi="Comic Sans MS"/>
          <w:b/>
          <w:bCs/>
          <w:sz w:val="20"/>
          <w:szCs w:val="20"/>
        </w:rPr>
        <w:br/>
        <w:t>Water stands next to thylakoid space.</w:t>
      </w:r>
      <w:r>
        <w:rPr>
          <w:rFonts w:ascii="Comic Sans MS" w:hAnsi="Comic Sans MS"/>
          <w:b/>
          <w:bCs/>
          <w:sz w:val="20"/>
          <w:szCs w:val="20"/>
        </w:rPr>
        <w:br/>
        <w:t>ADP stands near ATP synthase</w:t>
      </w:r>
      <w:r>
        <w:rPr>
          <w:rFonts w:ascii="Comic Sans MS" w:hAnsi="Comic Sans MS"/>
          <w:b/>
          <w:bCs/>
          <w:sz w:val="20"/>
          <w:szCs w:val="20"/>
        </w:rPr>
        <w:br/>
        <w:t>NADP</w:t>
      </w:r>
      <w:r>
        <w:rPr>
          <w:rFonts w:ascii="Comic Sans MS" w:hAnsi="Comic Sans MS"/>
          <w:b/>
          <w:bCs/>
          <w:sz w:val="20"/>
          <w:szCs w:val="20"/>
          <w:vertAlign w:val="superscript"/>
        </w:rPr>
        <w:t>+</w:t>
      </w:r>
      <w:r>
        <w:rPr>
          <w:rFonts w:ascii="Comic Sans MS" w:hAnsi="Comic Sans MS"/>
          <w:b/>
          <w:bCs/>
          <w:sz w:val="20"/>
          <w:szCs w:val="20"/>
        </w:rPr>
        <w:t xml:space="preserve"> stands near ATP synthase and last ETC </w:t>
      </w:r>
    </w:p>
    <w:p w:rsidR="00233B02" w:rsidRDefault="00233B02" w:rsidP="00233B02">
      <w:pPr>
        <w:spacing w:before="100" w:beforeAutospacing="1" w:after="100" w:afterAutospacing="1"/>
      </w:pPr>
      <w:r>
        <w:rPr>
          <w:rFonts w:ascii="Comic Sans MS" w:hAnsi="Comic Sans MS"/>
          <w:b/>
          <w:bCs/>
          <w:sz w:val="20"/>
          <w:szCs w:val="20"/>
        </w:rPr>
        <w:t>Roles: </w:t>
      </w:r>
      <w:r>
        <w:rPr>
          <w:rFonts w:ascii="Comic Sans MS" w:hAnsi="Comic Sans MS"/>
          <w:b/>
          <w:bCs/>
          <w:sz w:val="20"/>
          <w:szCs w:val="20"/>
        </w:rPr>
        <w:br/>
        <w:t>Sun: Holds flashlight and shines it on Photosystems (*Note*</w:t>
      </w:r>
      <w:r w:rsidR="00DE0452">
        <w:rPr>
          <w:rFonts w:ascii="Comic Sans MS" w:hAnsi="Comic Sans MS"/>
          <w:b/>
          <w:bCs/>
          <w:sz w:val="20"/>
          <w:szCs w:val="20"/>
        </w:rPr>
        <w:t xml:space="preserve"> you can use the classroom lights to act as the sun overhead and have student</w:t>
      </w:r>
      <w:r w:rsidR="0059629D">
        <w:rPr>
          <w:rFonts w:ascii="Comic Sans MS" w:hAnsi="Comic Sans MS"/>
          <w:b/>
          <w:bCs/>
          <w:sz w:val="20"/>
          <w:szCs w:val="20"/>
        </w:rPr>
        <w:t>s</w:t>
      </w:r>
      <w:r w:rsidR="00DE0452">
        <w:rPr>
          <w:rFonts w:ascii="Comic Sans MS" w:hAnsi="Comic Sans MS"/>
          <w:b/>
          <w:bCs/>
          <w:sz w:val="20"/>
          <w:szCs w:val="20"/>
        </w:rPr>
        <w:t xml:space="preserve"> act as photons and hand off a photon card to photosystem II</w:t>
      </w:r>
      <w:r w:rsidR="00021459">
        <w:rPr>
          <w:rFonts w:ascii="Comic Sans MS" w:hAnsi="Comic Sans MS"/>
          <w:b/>
          <w:bCs/>
          <w:sz w:val="20"/>
          <w:szCs w:val="20"/>
        </w:rPr>
        <w:t>. If you choose this option, create a few photon cards for students to use</w:t>
      </w:r>
      <w:r w:rsidR="00DE0452">
        <w:rPr>
          <w:rFonts w:ascii="Comic Sans MS" w:hAnsi="Comic Sans MS"/>
          <w:b/>
          <w:bCs/>
          <w:sz w:val="20"/>
          <w:szCs w:val="20"/>
        </w:rPr>
        <w:t>)</w:t>
      </w:r>
      <w:r>
        <w:rPr>
          <w:rFonts w:ascii="Comic Sans MS" w:hAnsi="Comic Sans MS"/>
          <w:b/>
          <w:bCs/>
          <w:sz w:val="20"/>
          <w:szCs w:val="20"/>
        </w:rPr>
        <w:br/>
        <w:t>PS II: passes e</w:t>
      </w:r>
      <w:r>
        <w:rPr>
          <w:rFonts w:ascii="Comic Sans MS" w:hAnsi="Comic Sans MS"/>
          <w:b/>
          <w:bCs/>
          <w:sz w:val="20"/>
          <w:szCs w:val="20"/>
          <w:vertAlign w:val="superscript"/>
        </w:rPr>
        <w:t>-</w:t>
      </w:r>
      <w:r>
        <w:rPr>
          <w:rFonts w:ascii="Comic Sans MS" w:hAnsi="Comic Sans MS"/>
          <w:b/>
          <w:bCs/>
          <w:sz w:val="20"/>
          <w:szCs w:val="20"/>
        </w:rPr>
        <w:t xml:space="preserve"> cards to last ETC</w:t>
      </w:r>
      <w:r>
        <w:rPr>
          <w:rFonts w:ascii="Comic Sans MS" w:hAnsi="Comic Sans MS"/>
          <w:b/>
          <w:bCs/>
          <w:sz w:val="20"/>
          <w:szCs w:val="20"/>
        </w:rPr>
        <w:br/>
        <w:t>ETC: Passes e</w:t>
      </w:r>
      <w:r>
        <w:rPr>
          <w:rFonts w:ascii="Comic Sans MS" w:hAnsi="Comic Sans MS"/>
          <w:b/>
          <w:bCs/>
          <w:sz w:val="20"/>
          <w:szCs w:val="20"/>
          <w:vertAlign w:val="superscript"/>
        </w:rPr>
        <w:t>-</w:t>
      </w:r>
      <w:r>
        <w:rPr>
          <w:rFonts w:ascii="Comic Sans MS" w:hAnsi="Comic Sans MS"/>
          <w:b/>
          <w:bCs/>
          <w:sz w:val="20"/>
          <w:szCs w:val="20"/>
        </w:rPr>
        <w:t xml:space="preserve"> cards along line and </w:t>
      </w:r>
      <w:r w:rsidR="00DE0452">
        <w:rPr>
          <w:rFonts w:ascii="Comic Sans MS" w:hAnsi="Comic Sans MS"/>
          <w:b/>
          <w:bCs/>
          <w:sz w:val="20"/>
          <w:szCs w:val="20"/>
        </w:rPr>
        <w:t>hands</w:t>
      </w:r>
      <w:r>
        <w:rPr>
          <w:rFonts w:ascii="Comic Sans MS" w:hAnsi="Comic Sans MS"/>
          <w:b/>
          <w:bCs/>
          <w:sz w:val="20"/>
          <w:szCs w:val="20"/>
        </w:rPr>
        <w:t xml:space="preserve"> H</w:t>
      </w:r>
      <w:r>
        <w:rPr>
          <w:rFonts w:ascii="Comic Sans MS" w:hAnsi="Comic Sans MS"/>
          <w:b/>
          <w:bCs/>
          <w:sz w:val="20"/>
          <w:szCs w:val="20"/>
          <w:vertAlign w:val="superscript"/>
        </w:rPr>
        <w:t>+</w:t>
      </w:r>
      <w:r>
        <w:rPr>
          <w:rFonts w:ascii="Comic Sans MS" w:hAnsi="Comic Sans MS"/>
          <w:b/>
          <w:bCs/>
          <w:sz w:val="20"/>
          <w:szCs w:val="20"/>
        </w:rPr>
        <w:t xml:space="preserve"> cards over shoulder to thylakoid space</w:t>
      </w:r>
      <w:r>
        <w:rPr>
          <w:rFonts w:ascii="Comic Sans MS" w:hAnsi="Comic Sans MS"/>
          <w:b/>
          <w:bCs/>
          <w:sz w:val="20"/>
          <w:szCs w:val="20"/>
        </w:rPr>
        <w:br/>
        <w:t>PS I: Passes e</w:t>
      </w:r>
      <w:r>
        <w:rPr>
          <w:rFonts w:ascii="Comic Sans MS" w:hAnsi="Comic Sans MS"/>
          <w:b/>
          <w:bCs/>
          <w:sz w:val="20"/>
          <w:szCs w:val="20"/>
          <w:vertAlign w:val="superscript"/>
        </w:rPr>
        <w:t>-</w:t>
      </w:r>
      <w:r>
        <w:rPr>
          <w:rFonts w:ascii="Comic Sans MS" w:hAnsi="Comic Sans MS"/>
          <w:b/>
          <w:bCs/>
          <w:sz w:val="20"/>
          <w:szCs w:val="20"/>
        </w:rPr>
        <w:t xml:space="preserve"> cards to LAST ETC</w:t>
      </w:r>
      <w:r>
        <w:rPr>
          <w:rFonts w:ascii="Comic Sans MS" w:hAnsi="Comic Sans MS"/>
          <w:b/>
          <w:bCs/>
          <w:sz w:val="20"/>
          <w:szCs w:val="20"/>
        </w:rPr>
        <w:br/>
        <w:t>WATER: Passes e- cards to PS II</w:t>
      </w:r>
      <w:r>
        <w:rPr>
          <w:rFonts w:ascii="Comic Sans MS" w:hAnsi="Comic Sans MS"/>
          <w:b/>
          <w:bCs/>
          <w:sz w:val="20"/>
          <w:szCs w:val="20"/>
        </w:rPr>
        <w:br/>
        <w:t>THYLAKOID SPACE:  Receives H</w:t>
      </w:r>
      <w:r>
        <w:rPr>
          <w:rFonts w:ascii="Comic Sans MS" w:hAnsi="Comic Sans MS"/>
          <w:b/>
          <w:bCs/>
          <w:sz w:val="20"/>
          <w:szCs w:val="20"/>
          <w:vertAlign w:val="superscript"/>
        </w:rPr>
        <w:t>+</w:t>
      </w:r>
      <w:r>
        <w:rPr>
          <w:rFonts w:ascii="Comic Sans MS" w:hAnsi="Comic Sans MS"/>
          <w:b/>
          <w:bCs/>
          <w:sz w:val="20"/>
          <w:szCs w:val="20"/>
        </w:rPr>
        <w:t xml:space="preserve"> cards from ETC and passes H</w:t>
      </w:r>
      <w:r>
        <w:rPr>
          <w:rFonts w:ascii="Comic Sans MS" w:hAnsi="Comic Sans MS"/>
          <w:b/>
          <w:bCs/>
          <w:sz w:val="20"/>
          <w:szCs w:val="20"/>
          <w:vertAlign w:val="superscript"/>
        </w:rPr>
        <w:t>+</w:t>
      </w:r>
      <w:r>
        <w:rPr>
          <w:rFonts w:ascii="Comic Sans MS" w:hAnsi="Comic Sans MS"/>
          <w:b/>
          <w:bCs/>
          <w:sz w:val="20"/>
          <w:szCs w:val="20"/>
        </w:rPr>
        <w:t xml:space="preserve"> cards to ATP synthase</w:t>
      </w:r>
      <w:r>
        <w:rPr>
          <w:rFonts w:ascii="Comic Sans MS" w:hAnsi="Comic Sans MS"/>
          <w:b/>
          <w:bCs/>
          <w:sz w:val="20"/>
          <w:szCs w:val="20"/>
        </w:rPr>
        <w:br/>
        <w:t>ATP SYNTHASE:  receives H</w:t>
      </w:r>
      <w:r>
        <w:rPr>
          <w:rFonts w:ascii="Comic Sans MS" w:hAnsi="Comic Sans MS"/>
          <w:b/>
          <w:bCs/>
          <w:sz w:val="20"/>
          <w:szCs w:val="20"/>
          <w:vertAlign w:val="superscript"/>
        </w:rPr>
        <w:t xml:space="preserve">+ </w:t>
      </w:r>
      <w:r>
        <w:rPr>
          <w:rFonts w:ascii="Comic Sans MS" w:hAnsi="Comic Sans MS"/>
          <w:b/>
          <w:bCs/>
          <w:sz w:val="20"/>
          <w:szCs w:val="20"/>
        </w:rPr>
        <w:t>cards from thylakoid space  and passes them to stroma; holds P cards and attaches them to ADP.</w:t>
      </w:r>
      <w:r>
        <w:rPr>
          <w:rFonts w:ascii="Comic Sans MS" w:hAnsi="Comic Sans MS"/>
          <w:b/>
          <w:bCs/>
          <w:sz w:val="20"/>
          <w:szCs w:val="20"/>
        </w:rPr>
        <w:br/>
        <w:t>LAST ETC: collects all e</w:t>
      </w:r>
      <w:r>
        <w:rPr>
          <w:rFonts w:ascii="Comic Sans MS" w:hAnsi="Comic Sans MS"/>
          <w:b/>
          <w:bCs/>
          <w:sz w:val="20"/>
          <w:szCs w:val="20"/>
          <w:vertAlign w:val="superscript"/>
        </w:rPr>
        <w:t>-</w:t>
      </w:r>
      <w:r>
        <w:rPr>
          <w:rFonts w:ascii="Comic Sans MS" w:hAnsi="Comic Sans MS"/>
          <w:b/>
          <w:bCs/>
          <w:sz w:val="20"/>
          <w:szCs w:val="20"/>
        </w:rPr>
        <w:t xml:space="preserve"> cards as they come down line, receives H</w:t>
      </w:r>
      <w:r>
        <w:rPr>
          <w:rFonts w:ascii="Comic Sans MS" w:hAnsi="Comic Sans MS"/>
          <w:b/>
          <w:bCs/>
          <w:sz w:val="20"/>
          <w:szCs w:val="20"/>
          <w:vertAlign w:val="superscript"/>
        </w:rPr>
        <w:t>+</w:t>
      </w:r>
      <w:r>
        <w:rPr>
          <w:rFonts w:ascii="Comic Sans MS" w:hAnsi="Comic Sans MS"/>
          <w:b/>
          <w:bCs/>
          <w:sz w:val="20"/>
          <w:szCs w:val="20"/>
        </w:rPr>
        <w:t xml:space="preserve"> from stroma and gives 2 e</w:t>
      </w:r>
      <w:r>
        <w:rPr>
          <w:rFonts w:ascii="Comic Sans MS" w:hAnsi="Comic Sans MS"/>
          <w:b/>
          <w:bCs/>
          <w:sz w:val="20"/>
          <w:szCs w:val="20"/>
          <w:vertAlign w:val="superscript"/>
        </w:rPr>
        <w:t>-</w:t>
      </w:r>
      <w:r>
        <w:rPr>
          <w:rFonts w:ascii="Comic Sans MS" w:hAnsi="Comic Sans MS"/>
          <w:b/>
          <w:bCs/>
          <w:sz w:val="20"/>
          <w:szCs w:val="20"/>
        </w:rPr>
        <w:t xml:space="preserve"> cards and attaches an H</w:t>
      </w:r>
      <w:r>
        <w:rPr>
          <w:rFonts w:ascii="Comic Sans MS" w:hAnsi="Comic Sans MS"/>
          <w:b/>
          <w:bCs/>
          <w:sz w:val="20"/>
          <w:szCs w:val="20"/>
          <w:vertAlign w:val="superscript"/>
        </w:rPr>
        <w:t>+</w:t>
      </w:r>
      <w:r>
        <w:rPr>
          <w:rFonts w:ascii="Comic Sans MS" w:hAnsi="Comic Sans MS"/>
          <w:b/>
          <w:bCs/>
          <w:sz w:val="20"/>
          <w:szCs w:val="20"/>
        </w:rPr>
        <w:t xml:space="preserve"> to NADP</w:t>
      </w:r>
      <w:r>
        <w:rPr>
          <w:rFonts w:ascii="Comic Sans MS" w:hAnsi="Comic Sans MS"/>
          <w:b/>
          <w:bCs/>
          <w:sz w:val="20"/>
          <w:szCs w:val="20"/>
          <w:vertAlign w:val="superscript"/>
        </w:rPr>
        <w:t>+</w:t>
      </w:r>
      <w:r>
        <w:rPr>
          <w:rFonts w:ascii="Comic Sans MS" w:hAnsi="Comic Sans MS"/>
          <w:b/>
          <w:bCs/>
          <w:sz w:val="20"/>
          <w:szCs w:val="20"/>
        </w:rPr>
        <w:t xml:space="preserve"> </w:t>
      </w:r>
    </w:p>
    <w:p w:rsidR="00233B02" w:rsidRDefault="00233B02" w:rsidP="00233B02">
      <w:pPr>
        <w:spacing w:before="100" w:beforeAutospacing="1" w:after="100" w:afterAutospacing="1"/>
      </w:pPr>
      <w:r>
        <w:rPr>
          <w:rFonts w:ascii="Comic Sans MS" w:hAnsi="Comic Sans MS"/>
          <w:b/>
          <w:bCs/>
          <w:sz w:val="20"/>
          <w:szCs w:val="20"/>
        </w:rPr>
        <w:br/>
        <w:t>****************************************************************</w:t>
      </w:r>
      <w:r>
        <w:rPr>
          <w:rFonts w:ascii="Comic Sans MS" w:hAnsi="Comic Sans MS"/>
          <w:b/>
          <w:bCs/>
          <w:sz w:val="20"/>
          <w:szCs w:val="20"/>
        </w:rPr>
        <w:br/>
      </w:r>
      <w:r>
        <w:rPr>
          <w:rFonts w:ascii="Comic Sans MS" w:hAnsi="Comic Sans MS"/>
          <w:b/>
          <w:bCs/>
          <w:sz w:val="20"/>
          <w:szCs w:val="20"/>
          <w:u w:val="single"/>
        </w:rPr>
        <w:t>SPLITTING WATER</w:t>
      </w:r>
      <w:bookmarkStart w:id="0" w:name="SPLITTING_WATER:"/>
      <w:r>
        <w:rPr>
          <w:rFonts w:ascii="Comic Sans MS" w:hAnsi="Comic Sans MS"/>
          <w:b/>
          <w:bCs/>
          <w:sz w:val="20"/>
          <w:szCs w:val="20"/>
        </w:rPr>
        <w:t>:</w:t>
      </w:r>
      <w:bookmarkEnd w:id="0"/>
      <w:r>
        <w:rPr>
          <w:rFonts w:ascii="Comic Sans MS" w:hAnsi="Comic Sans MS"/>
          <w:b/>
          <w:bCs/>
          <w:sz w:val="20"/>
          <w:szCs w:val="20"/>
        </w:rPr>
        <w:br/>
        <w:t xml:space="preserve">Assign </w:t>
      </w:r>
      <w:r w:rsidR="00DE0452">
        <w:rPr>
          <w:rFonts w:ascii="Comic Sans MS" w:hAnsi="Comic Sans MS"/>
          <w:b/>
          <w:bCs/>
          <w:sz w:val="20"/>
          <w:szCs w:val="20"/>
        </w:rPr>
        <w:t>6-</w:t>
      </w:r>
      <w:r>
        <w:rPr>
          <w:rFonts w:ascii="Comic Sans MS" w:hAnsi="Comic Sans MS"/>
          <w:b/>
          <w:bCs/>
          <w:sz w:val="20"/>
          <w:szCs w:val="20"/>
        </w:rPr>
        <w:t>8 students to be water molecules in THYLAKOID SPACE.</w:t>
      </w:r>
      <w:r>
        <w:rPr>
          <w:rFonts w:ascii="Comic Sans MS" w:hAnsi="Comic Sans MS"/>
          <w:b/>
          <w:bCs/>
          <w:sz w:val="20"/>
          <w:szCs w:val="20"/>
        </w:rPr>
        <w:br/>
        <w:t xml:space="preserve">Each starts wearing an O card with 2 H's attached and holds 2 e- cards. </w:t>
      </w:r>
    </w:p>
    <w:p w:rsidR="00233B02" w:rsidRDefault="00233B02" w:rsidP="00233B02">
      <w:pPr>
        <w:spacing w:before="100" w:beforeAutospacing="1" w:after="100" w:afterAutospacing="1"/>
      </w:pPr>
      <w:r>
        <w:rPr>
          <w:rFonts w:ascii="Comic Sans MS" w:hAnsi="Comic Sans MS"/>
          <w:b/>
          <w:bCs/>
          <w:sz w:val="20"/>
          <w:szCs w:val="20"/>
        </w:rPr>
        <w:t>As water is split, the H</w:t>
      </w:r>
      <w:r>
        <w:rPr>
          <w:rFonts w:ascii="Comic Sans MS" w:hAnsi="Comic Sans MS"/>
          <w:b/>
          <w:bCs/>
          <w:sz w:val="20"/>
          <w:szCs w:val="20"/>
          <w:vertAlign w:val="superscript"/>
        </w:rPr>
        <w:t>+</w:t>
      </w:r>
      <w:r>
        <w:rPr>
          <w:rFonts w:ascii="Comic Sans MS" w:hAnsi="Comic Sans MS"/>
          <w:b/>
          <w:bCs/>
          <w:sz w:val="20"/>
          <w:szCs w:val="20"/>
        </w:rPr>
        <w:t xml:space="preserve"> cards are detached and are passed to the THYLAKOID SPACE.</w:t>
      </w:r>
      <w:r>
        <w:rPr>
          <w:rFonts w:ascii="Comic Sans MS" w:hAnsi="Comic Sans MS"/>
          <w:b/>
          <w:bCs/>
          <w:sz w:val="20"/>
          <w:szCs w:val="20"/>
        </w:rPr>
        <w:br/>
        <w:t>The 2 e- cards pass to PS II, and the leftover O holds hands and joins with another O to become O</w:t>
      </w:r>
      <w:r>
        <w:rPr>
          <w:rFonts w:ascii="Comic Sans MS" w:hAnsi="Comic Sans MS"/>
          <w:b/>
          <w:bCs/>
          <w:sz w:val="20"/>
          <w:szCs w:val="20"/>
          <w:vertAlign w:val="subscript"/>
        </w:rPr>
        <w:t>2</w:t>
      </w:r>
      <w:r>
        <w:rPr>
          <w:rFonts w:ascii="Comic Sans MS" w:hAnsi="Comic Sans MS"/>
          <w:b/>
          <w:bCs/>
          <w:sz w:val="20"/>
          <w:szCs w:val="20"/>
        </w:rPr>
        <w:t xml:space="preserve"> and leaves the chloroplast (room</w:t>
      </w:r>
      <w:r w:rsidR="00DE0452">
        <w:rPr>
          <w:rFonts w:ascii="Comic Sans MS" w:hAnsi="Comic Sans MS"/>
          <w:b/>
          <w:bCs/>
          <w:sz w:val="20"/>
          <w:szCs w:val="20"/>
        </w:rPr>
        <w:t>, other option is to have students take a seat on one side of the room</w:t>
      </w:r>
      <w:r>
        <w:rPr>
          <w:rFonts w:ascii="Comic Sans MS" w:hAnsi="Comic Sans MS"/>
          <w:b/>
          <w:bCs/>
          <w:sz w:val="20"/>
          <w:szCs w:val="20"/>
        </w:rPr>
        <w:t xml:space="preserve">). </w:t>
      </w:r>
    </w:p>
    <w:p w:rsidR="00233B02" w:rsidRDefault="00233B02" w:rsidP="00233B02">
      <w:pPr>
        <w:spacing w:before="100" w:beforeAutospacing="1" w:after="100" w:afterAutospacing="1"/>
      </w:pPr>
      <w:r>
        <w:rPr>
          <w:rFonts w:ascii="Comic Sans MS" w:hAnsi="Comic Sans MS"/>
          <w:b/>
          <w:bCs/>
          <w:sz w:val="20"/>
          <w:szCs w:val="20"/>
        </w:rPr>
        <w:t>***************************************************************</w:t>
      </w:r>
      <w:bookmarkStart w:id="1" w:name="CALVIN_CYCLE"/>
      <w:r>
        <w:rPr>
          <w:rFonts w:ascii="Comic Sans MS" w:hAnsi="Comic Sans MS"/>
          <w:b/>
          <w:bCs/>
          <w:sz w:val="20"/>
          <w:szCs w:val="20"/>
        </w:rPr>
        <w:br/>
      </w:r>
      <w:bookmarkEnd w:id="1"/>
      <w:r>
        <w:rPr>
          <w:rFonts w:ascii="Comic Sans MS" w:hAnsi="Comic Sans MS"/>
          <w:b/>
          <w:bCs/>
          <w:sz w:val="20"/>
          <w:szCs w:val="20"/>
          <w:u w:val="single"/>
        </w:rPr>
        <w:t>CALVIN CYCLE:</w:t>
      </w:r>
      <w:r>
        <w:rPr>
          <w:rFonts w:ascii="Comic Sans MS" w:hAnsi="Comic Sans MS"/>
          <w:b/>
          <w:bCs/>
          <w:sz w:val="20"/>
          <w:szCs w:val="20"/>
        </w:rPr>
        <w:t xml:space="preserve"> </w:t>
      </w:r>
    </w:p>
    <w:p w:rsidR="00233B02" w:rsidRDefault="00233B02" w:rsidP="00233B02">
      <w:pPr>
        <w:spacing w:before="100" w:beforeAutospacing="1" w:after="100" w:afterAutospacing="1"/>
      </w:pPr>
      <w:r>
        <w:rPr>
          <w:rFonts w:ascii="Comic Sans MS" w:hAnsi="Comic Sans MS"/>
          <w:b/>
          <w:bCs/>
          <w:sz w:val="20"/>
          <w:szCs w:val="20"/>
          <w:u w:val="single"/>
        </w:rPr>
        <w:lastRenderedPageBreak/>
        <w:t>Actors:</w:t>
      </w:r>
      <w:r>
        <w:rPr>
          <w:rFonts w:ascii="Comic Sans MS" w:hAnsi="Comic Sans MS"/>
          <w:b/>
          <w:bCs/>
          <w:sz w:val="20"/>
          <w:szCs w:val="20"/>
          <w:u w:val="single"/>
        </w:rPr>
        <w:br/>
      </w:r>
      <w:r>
        <w:rPr>
          <w:rFonts w:ascii="Comic Sans MS" w:hAnsi="Comic Sans MS"/>
          <w:b/>
          <w:bCs/>
          <w:sz w:val="20"/>
          <w:szCs w:val="20"/>
        </w:rPr>
        <w:t>12 students each hold 1 CO</w:t>
      </w:r>
      <w:r>
        <w:rPr>
          <w:rFonts w:ascii="Comic Sans MS" w:hAnsi="Comic Sans MS"/>
          <w:b/>
          <w:bCs/>
          <w:sz w:val="20"/>
          <w:szCs w:val="20"/>
          <w:vertAlign w:val="subscript"/>
        </w:rPr>
        <w:t>2</w:t>
      </w:r>
      <w:r>
        <w:rPr>
          <w:rFonts w:ascii="Comic Sans MS" w:hAnsi="Comic Sans MS"/>
          <w:b/>
          <w:bCs/>
          <w:sz w:val="20"/>
          <w:szCs w:val="20"/>
        </w:rPr>
        <w:t xml:space="preserve"> card, ATP and NADPH from light reactions</w:t>
      </w:r>
      <w:r>
        <w:rPr>
          <w:rFonts w:ascii="Comic Sans MS" w:hAnsi="Comic Sans MS"/>
          <w:b/>
          <w:bCs/>
          <w:sz w:val="20"/>
          <w:szCs w:val="20"/>
        </w:rPr>
        <w:br/>
      </w:r>
      <w:r>
        <w:rPr>
          <w:rFonts w:ascii="Comic Sans MS" w:hAnsi="Comic Sans MS"/>
          <w:b/>
          <w:bCs/>
          <w:sz w:val="20"/>
          <w:szCs w:val="20"/>
        </w:rPr>
        <w:br/>
        <w:t>CO</w:t>
      </w:r>
      <w:r>
        <w:rPr>
          <w:rFonts w:ascii="Comic Sans MS" w:hAnsi="Comic Sans MS"/>
          <w:b/>
          <w:bCs/>
          <w:sz w:val="20"/>
          <w:szCs w:val="20"/>
          <w:vertAlign w:val="subscript"/>
        </w:rPr>
        <w:t>2</w:t>
      </w:r>
      <w:r>
        <w:rPr>
          <w:rFonts w:ascii="Comic Sans MS" w:hAnsi="Comic Sans MS"/>
          <w:b/>
          <w:bCs/>
          <w:sz w:val="20"/>
          <w:szCs w:val="20"/>
        </w:rPr>
        <w:t>, ATP and NADPH travel to CALVIN CYCLE.</w:t>
      </w:r>
      <w:r>
        <w:rPr>
          <w:rFonts w:ascii="Comic Sans MS" w:hAnsi="Comic Sans MS"/>
          <w:b/>
          <w:bCs/>
          <w:sz w:val="20"/>
          <w:szCs w:val="20"/>
        </w:rPr>
        <w:br/>
        <w:t>ATP removes its P, NADPH removes its H</w:t>
      </w:r>
      <w:r>
        <w:rPr>
          <w:rFonts w:ascii="Comic Sans MS" w:hAnsi="Comic Sans MS"/>
          <w:b/>
          <w:bCs/>
          <w:sz w:val="20"/>
          <w:szCs w:val="20"/>
          <w:vertAlign w:val="superscript"/>
        </w:rPr>
        <w:t>+</w:t>
      </w:r>
      <w:r>
        <w:rPr>
          <w:rFonts w:ascii="Comic Sans MS" w:hAnsi="Comic Sans MS"/>
          <w:b/>
          <w:bCs/>
          <w:sz w:val="20"/>
          <w:szCs w:val="20"/>
        </w:rPr>
        <w:t xml:space="preserve"> and passes it and 2 e</w:t>
      </w:r>
      <w:r>
        <w:rPr>
          <w:rFonts w:ascii="Comic Sans MS" w:hAnsi="Comic Sans MS"/>
          <w:b/>
          <w:bCs/>
          <w:sz w:val="20"/>
          <w:szCs w:val="20"/>
          <w:vertAlign w:val="superscript"/>
        </w:rPr>
        <w:t>-</w:t>
      </w:r>
      <w:r>
        <w:rPr>
          <w:rFonts w:ascii="Comic Sans MS" w:hAnsi="Comic Sans MS"/>
          <w:b/>
          <w:bCs/>
          <w:sz w:val="20"/>
          <w:szCs w:val="20"/>
        </w:rPr>
        <w:t xml:space="preserve"> cards to CALVIN CYCLE. </w:t>
      </w:r>
      <w:r>
        <w:rPr>
          <w:rFonts w:ascii="Comic Sans MS" w:hAnsi="Comic Sans MS"/>
          <w:b/>
          <w:bCs/>
          <w:sz w:val="20"/>
          <w:szCs w:val="20"/>
        </w:rPr>
        <w:br/>
        <w:t>CO</w:t>
      </w:r>
      <w:r>
        <w:rPr>
          <w:rFonts w:ascii="Comic Sans MS" w:hAnsi="Comic Sans MS"/>
          <w:b/>
          <w:bCs/>
          <w:sz w:val="20"/>
          <w:szCs w:val="20"/>
          <w:vertAlign w:val="subscript"/>
        </w:rPr>
        <w:t>2</w:t>
      </w:r>
      <w:r>
        <w:rPr>
          <w:rFonts w:ascii="Comic Sans MS" w:hAnsi="Comic Sans MS"/>
          <w:b/>
          <w:bCs/>
          <w:sz w:val="20"/>
          <w:szCs w:val="20"/>
        </w:rPr>
        <w:t xml:space="preserve">'s hand their cards to CALVIN CYCLE. </w:t>
      </w:r>
    </w:p>
    <w:p w:rsidR="00233B02" w:rsidRPr="002547A6" w:rsidRDefault="00233B02" w:rsidP="002547A6">
      <w:pPr>
        <w:spacing w:before="100" w:beforeAutospacing="1" w:after="100" w:afterAutospacing="1"/>
      </w:pPr>
      <w:r>
        <w:rPr>
          <w:rFonts w:ascii="Comic Sans MS" w:hAnsi="Comic Sans MS"/>
          <w:b/>
          <w:bCs/>
          <w:sz w:val="20"/>
          <w:szCs w:val="20"/>
        </w:rPr>
        <w:t>CALVIN CYCLE takes 2 e</w:t>
      </w:r>
      <w:r>
        <w:rPr>
          <w:rFonts w:ascii="Comic Sans MS" w:hAnsi="Comic Sans MS"/>
          <w:b/>
          <w:bCs/>
          <w:sz w:val="20"/>
          <w:szCs w:val="20"/>
          <w:vertAlign w:val="superscript"/>
        </w:rPr>
        <w:t>-</w:t>
      </w:r>
      <w:r>
        <w:rPr>
          <w:rFonts w:ascii="Comic Sans MS" w:hAnsi="Comic Sans MS"/>
          <w:b/>
          <w:bCs/>
          <w:sz w:val="20"/>
          <w:szCs w:val="20"/>
        </w:rPr>
        <w:t xml:space="preserve"> and H</w:t>
      </w:r>
      <w:r>
        <w:rPr>
          <w:rFonts w:ascii="Comic Sans MS" w:hAnsi="Comic Sans MS"/>
          <w:b/>
          <w:bCs/>
          <w:sz w:val="20"/>
          <w:szCs w:val="20"/>
          <w:vertAlign w:val="superscript"/>
        </w:rPr>
        <w:t>+</w:t>
      </w:r>
      <w:r>
        <w:rPr>
          <w:rFonts w:ascii="Comic Sans MS" w:hAnsi="Comic Sans MS"/>
          <w:b/>
          <w:bCs/>
          <w:sz w:val="20"/>
          <w:szCs w:val="20"/>
        </w:rPr>
        <w:t xml:space="preserve"> from NADPH, and energy and P from ATP and</w:t>
      </w:r>
      <w:r>
        <w:rPr>
          <w:rFonts w:ascii="Comic Sans MS" w:hAnsi="Comic Sans MS"/>
          <w:b/>
          <w:bCs/>
          <w:sz w:val="20"/>
          <w:szCs w:val="20"/>
        </w:rPr>
        <w:br/>
      </w:r>
      <w:r>
        <w:rPr>
          <w:rStyle w:val="Strong"/>
          <w:sz w:val="20"/>
          <w:szCs w:val="20"/>
        </w:rPr>
        <w:t>CO</w:t>
      </w:r>
      <w:r>
        <w:rPr>
          <w:rStyle w:val="Strong"/>
          <w:sz w:val="20"/>
          <w:szCs w:val="20"/>
          <w:vertAlign w:val="subscript"/>
        </w:rPr>
        <w:t>2</w:t>
      </w:r>
      <w:r>
        <w:rPr>
          <w:rStyle w:val="Strong"/>
          <w:sz w:val="20"/>
          <w:szCs w:val="20"/>
        </w:rPr>
        <w:t>'s  hold  their cards and CALVIN CYCLE links their arms to form a 6 person ring*</w:t>
      </w:r>
      <w:r>
        <w:rPr>
          <w:b/>
          <w:bCs/>
          <w:sz w:val="20"/>
          <w:szCs w:val="20"/>
        </w:rPr>
        <w:br/>
      </w:r>
      <w:r>
        <w:rPr>
          <w:rStyle w:val="Strong"/>
          <w:sz w:val="20"/>
          <w:szCs w:val="20"/>
        </w:rPr>
        <w:t xml:space="preserve">   OR they can all form a ring and hold their CO2 cards together in the middle. </w:t>
      </w:r>
    </w:p>
    <w:sectPr w:rsidR="00233B02" w:rsidRPr="002547A6" w:rsidSect="00D9199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stylePaneFormatFilter w:val="3F01"/>
  <w:defaultTabStop w:val="720"/>
  <w:noPunctuationKerning/>
  <w:characterSpacingControl w:val="doNotCompress"/>
  <w:compat/>
  <w:rsids>
    <w:rsidRoot w:val="005F396C"/>
    <w:rsid w:val="00021459"/>
    <w:rsid w:val="000F1100"/>
    <w:rsid w:val="0010621E"/>
    <w:rsid w:val="001371C2"/>
    <w:rsid w:val="00191F08"/>
    <w:rsid w:val="00233B02"/>
    <w:rsid w:val="002547A6"/>
    <w:rsid w:val="002847CC"/>
    <w:rsid w:val="002C0F3E"/>
    <w:rsid w:val="003A68D7"/>
    <w:rsid w:val="003D4E47"/>
    <w:rsid w:val="004D7763"/>
    <w:rsid w:val="005822AB"/>
    <w:rsid w:val="0059629D"/>
    <w:rsid w:val="005B6923"/>
    <w:rsid w:val="005F396C"/>
    <w:rsid w:val="007040AC"/>
    <w:rsid w:val="00724055"/>
    <w:rsid w:val="007C3CA5"/>
    <w:rsid w:val="00837E5C"/>
    <w:rsid w:val="00951704"/>
    <w:rsid w:val="009D3208"/>
    <w:rsid w:val="009D774E"/>
    <w:rsid w:val="00A44898"/>
    <w:rsid w:val="00A60B5E"/>
    <w:rsid w:val="00A97345"/>
    <w:rsid w:val="00B56C44"/>
    <w:rsid w:val="00BE1AA6"/>
    <w:rsid w:val="00C2606A"/>
    <w:rsid w:val="00CF7073"/>
    <w:rsid w:val="00D66CEE"/>
    <w:rsid w:val="00D91998"/>
    <w:rsid w:val="00DE04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9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91998"/>
    <w:pPr>
      <w:jc w:val="center"/>
    </w:pPr>
    <w:rPr>
      <w:rFonts w:ascii="Tahoma" w:hAnsi="Tahoma" w:cs="Tahoma"/>
      <w:sz w:val="28"/>
    </w:rPr>
  </w:style>
  <w:style w:type="character" w:styleId="Hyperlink">
    <w:name w:val="Hyperlink"/>
    <w:basedOn w:val="DefaultParagraphFont"/>
    <w:rsid w:val="001371C2"/>
    <w:rPr>
      <w:color w:val="0000FF"/>
      <w:u w:val="single"/>
    </w:rPr>
  </w:style>
  <w:style w:type="paragraph" w:customStyle="1" w:styleId="Default">
    <w:name w:val="Default"/>
    <w:rsid w:val="003A68D7"/>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233B02"/>
    <w:pPr>
      <w:spacing w:before="100" w:beforeAutospacing="1" w:after="100" w:afterAutospacing="1"/>
    </w:pPr>
  </w:style>
  <w:style w:type="character" w:styleId="Strong">
    <w:name w:val="Strong"/>
    <w:basedOn w:val="DefaultParagraphFont"/>
    <w:uiPriority w:val="22"/>
    <w:qFormat/>
    <w:rsid w:val="00233B02"/>
    <w:rPr>
      <w:b/>
      <w:bCs/>
    </w:rPr>
  </w:style>
</w:styles>
</file>

<file path=word/webSettings.xml><?xml version="1.0" encoding="utf-8"?>
<w:webSettings xmlns:r="http://schemas.openxmlformats.org/officeDocument/2006/relationships" xmlns:w="http://schemas.openxmlformats.org/wordprocessingml/2006/main">
  <w:divs>
    <w:div w:id="4813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8ED4-E48D-47FF-98C1-46A083F01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793</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ISU Student Teaching Lesson Plan Form</vt:lpstr>
    </vt:vector>
  </TitlesOfParts>
  <Company>UNIT 5</Company>
  <LinksUpToDate>false</LinksUpToDate>
  <CharactersWithSpaces>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ISU Student Teaching Lesson Plan Form</dc:title>
  <dc:creator>IT DEPT</dc:creator>
  <cp:lastModifiedBy>Dan</cp:lastModifiedBy>
  <cp:revision>3</cp:revision>
  <dcterms:created xsi:type="dcterms:W3CDTF">2011-02-03T15:21:00Z</dcterms:created>
  <dcterms:modified xsi:type="dcterms:W3CDTF">2011-02-03T15:41:00Z</dcterms:modified>
</cp:coreProperties>
</file>